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F26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84" w:lineRule="atLeast"/>
        <w:ind w:right="0"/>
        <w:jc w:val="center"/>
        <w:rPr>
          <w:rFonts w:ascii="微软雅黑" w:hAnsi="微软雅黑" w:eastAsia="微软雅黑" w:cs="微软雅黑"/>
          <w:i w:val="0"/>
          <w:iCs w:val="0"/>
          <w:caps w:val="0"/>
          <w:color w:val="1966A7"/>
          <w:spacing w:val="0"/>
          <w:sz w:val="28"/>
          <w:szCs w:val="28"/>
        </w:rPr>
      </w:pPr>
      <w:r>
        <w:rPr>
          <w:rFonts w:ascii="微软雅黑" w:hAnsi="微软雅黑" w:eastAsia="微软雅黑" w:cs="微软雅黑"/>
          <w:i w:val="0"/>
          <w:iCs w:val="0"/>
          <w:caps w:val="0"/>
          <w:color w:val="1966A7"/>
          <w:spacing w:val="0"/>
          <w:sz w:val="28"/>
          <w:szCs w:val="28"/>
        </w:rPr>
        <w:t>国家卫生健康委办公厅关于启动2024年度二级和三级公立医院绩效监测有关工作的通知</w:t>
      </w:r>
    </w:p>
    <w:p w14:paraId="4266D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484848"/>
          <w:spacing w:val="0"/>
          <w:u w:val="none"/>
        </w:rPr>
      </w:pPr>
      <w:r>
        <w:rPr>
          <w:rFonts w:ascii="仿宋" w:hAnsi="仿宋" w:eastAsia="仿宋" w:cs="仿宋"/>
          <w:b w:val="0"/>
          <w:bCs w:val="0"/>
          <w:i w:val="0"/>
          <w:iCs w:val="0"/>
          <w:caps w:val="0"/>
          <w:color w:val="484848"/>
          <w:spacing w:val="0"/>
          <w:sz w:val="32"/>
          <w:szCs w:val="32"/>
          <w:u w:val="none"/>
          <w:bdr w:val="none" w:color="auto" w:sz="0" w:space="0"/>
        </w:rPr>
        <w:t>国卫办医政函〔2025〕14号</w:t>
      </w:r>
    </w:p>
    <w:p w14:paraId="037120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仿宋" w:hAnsi="仿宋" w:eastAsia="仿宋" w:cs="仿宋"/>
          <w:color w:val="484848"/>
          <w:sz w:val="32"/>
          <w:szCs w:val="32"/>
          <w:u w:val="none"/>
        </w:rPr>
      </w:pPr>
    </w:p>
    <w:p w14:paraId="27A066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各省、自治区、直辖市及新疆生产建设兵团卫生健康委：</w:t>
      </w:r>
    </w:p>
    <w:p w14:paraId="1C28CD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为落实《国务院办公厅关于加强三级公立医院绩效考核工作的意见》（国办发〔2019〕4号），以及国家卫生健康委办公厅、国家中医药局办公室《关于加强二级公立医院绩效考核工作的通知》（国卫办医发〔2019〕23号）等文件要求，持续推动国家公立医院绩效监测工作，现将2024年度二级和三级公立医院（不含中医医院，下同）绩效监测有关工作要求通知如下：</w:t>
      </w:r>
    </w:p>
    <w:p w14:paraId="6A50BC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color w:val="484848"/>
          <w:sz w:val="32"/>
          <w:szCs w:val="32"/>
          <w:u w:val="none"/>
        </w:rPr>
      </w:pPr>
      <w:r>
        <w:rPr>
          <w:rFonts w:ascii="黑体" w:hAnsi="宋体" w:eastAsia="黑体" w:cs="黑体"/>
          <w:b w:val="0"/>
          <w:bCs w:val="0"/>
          <w:i w:val="0"/>
          <w:iCs w:val="0"/>
          <w:caps w:val="0"/>
          <w:color w:val="484848"/>
          <w:spacing w:val="0"/>
          <w:sz w:val="32"/>
          <w:szCs w:val="32"/>
          <w:u w:val="none"/>
          <w:bdr w:val="none" w:color="auto" w:sz="0" w:space="0"/>
        </w:rPr>
        <w:t>一、确定参加绩效监测的医院名录</w:t>
      </w:r>
    </w:p>
    <w:p w14:paraId="46FDAF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请各省级卫生健康行政部门认真梳理辖区内二级和三级公立医院名录，于2025年1月20日前将新增和退出监测的医院名录以正式公文形式报至我委医政司。并于2025年2月10日至17日期间登录公立医院绩效监测管理平台，在“资源管理”模块中添加2024年度新纳入监测的二级和三级公立医院绩效监测的机构和人员信息。因合并、撤销、等级变化等原因退出监测的公立医院名录由系统工程师统一在后台操作处理。</w:t>
      </w:r>
    </w:p>
    <w:p w14:paraId="3F0D09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color w:val="484848"/>
          <w:sz w:val="32"/>
          <w:szCs w:val="32"/>
          <w:u w:val="none"/>
        </w:rPr>
      </w:pPr>
      <w:r>
        <w:rPr>
          <w:rFonts w:hint="eastAsia" w:ascii="黑体" w:hAnsi="宋体" w:eastAsia="黑体" w:cs="黑体"/>
          <w:b w:val="0"/>
          <w:bCs w:val="0"/>
          <w:i w:val="0"/>
          <w:iCs w:val="0"/>
          <w:caps w:val="0"/>
          <w:color w:val="484848"/>
          <w:spacing w:val="0"/>
          <w:sz w:val="32"/>
          <w:szCs w:val="32"/>
          <w:u w:val="none"/>
          <w:bdr w:val="none" w:color="auto" w:sz="0" w:space="0"/>
        </w:rPr>
        <w:t>二、采集住院病案首页数据</w:t>
      </w:r>
    </w:p>
    <w:p w14:paraId="22F106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参加监测的各有关医院应当按照要求，统一使用《疾病分类与代码国家临床版2.0（2022汇总版）》《手术操作分类代码国家临床版3.0（2022汇总版）》，规范填写住院病案首页（相关资料可在公立医院绩效监测管理平台下载），并按照《绩效监测与医疗质量管理住院病案首页数据采集质量与接口标准（2020年版）》将2024年住院病案首页数据上传至国家医院质量监测系统（</w:t>
      </w:r>
      <w:r>
        <w:rPr>
          <w:rFonts w:hint="eastAsia" w:ascii="仿宋" w:hAnsi="仿宋" w:eastAsia="仿宋" w:cs="仿宋"/>
          <w:b w:val="0"/>
          <w:bCs w:val="0"/>
          <w:i w:val="0"/>
          <w:iCs w:val="0"/>
          <w:caps w:val="0"/>
          <w:color w:val="484848"/>
          <w:spacing w:val="0"/>
          <w:sz w:val="32"/>
          <w:szCs w:val="32"/>
          <w:u w:val="none"/>
          <w:bdr w:val="none" w:color="auto" w:sz="0" w:space="0"/>
        </w:rPr>
        <w:fldChar w:fldCharType="begin"/>
      </w:r>
      <w:r>
        <w:rPr>
          <w:rFonts w:hint="eastAsia" w:ascii="仿宋" w:hAnsi="仿宋" w:eastAsia="仿宋" w:cs="仿宋"/>
          <w:b w:val="0"/>
          <w:bCs w:val="0"/>
          <w:i w:val="0"/>
          <w:iCs w:val="0"/>
          <w:caps w:val="0"/>
          <w:color w:val="484848"/>
          <w:spacing w:val="0"/>
          <w:sz w:val="32"/>
          <w:szCs w:val="32"/>
          <w:u w:val="none"/>
          <w:bdr w:val="none" w:color="auto" w:sz="0" w:space="0"/>
        </w:rPr>
        <w:instrText xml:space="preserve"> HYPERLINK "http://www.hqms.org.cn/" </w:instrText>
      </w:r>
      <w:r>
        <w:rPr>
          <w:rFonts w:hint="eastAsia" w:ascii="仿宋" w:hAnsi="仿宋" w:eastAsia="仿宋" w:cs="仿宋"/>
          <w:b w:val="0"/>
          <w:bCs w:val="0"/>
          <w:i w:val="0"/>
          <w:iCs w:val="0"/>
          <w:caps w:val="0"/>
          <w:color w:val="484848"/>
          <w:spacing w:val="0"/>
          <w:sz w:val="32"/>
          <w:szCs w:val="32"/>
          <w:u w:val="none"/>
          <w:bdr w:val="none" w:color="auto" w:sz="0" w:space="0"/>
        </w:rPr>
        <w:fldChar w:fldCharType="separate"/>
      </w:r>
      <w:r>
        <w:rPr>
          <w:rStyle w:val="8"/>
          <w:rFonts w:hint="eastAsia" w:ascii="仿宋" w:hAnsi="仿宋" w:eastAsia="仿宋" w:cs="仿宋"/>
          <w:b w:val="0"/>
          <w:bCs w:val="0"/>
          <w:i w:val="0"/>
          <w:iCs w:val="0"/>
          <w:caps w:val="0"/>
          <w:color w:val="484848"/>
          <w:spacing w:val="0"/>
          <w:sz w:val="32"/>
          <w:szCs w:val="32"/>
          <w:u w:val="none"/>
          <w:bdr w:val="none" w:color="auto" w:sz="0" w:space="0"/>
        </w:rPr>
        <w:t>http://www.hqms.org.cn</w:t>
      </w:r>
      <w:r>
        <w:rPr>
          <w:rFonts w:hint="eastAsia" w:ascii="仿宋" w:hAnsi="仿宋" w:eastAsia="仿宋" w:cs="仿宋"/>
          <w:b w:val="0"/>
          <w:bCs w:val="0"/>
          <w:i w:val="0"/>
          <w:iCs w:val="0"/>
          <w:caps w:val="0"/>
          <w:color w:val="484848"/>
          <w:spacing w:val="0"/>
          <w:sz w:val="32"/>
          <w:szCs w:val="32"/>
          <w:u w:val="none"/>
          <w:bdr w:val="none" w:color="auto" w:sz="0" w:space="0"/>
        </w:rPr>
        <w:fldChar w:fldCharType="end"/>
      </w:r>
      <w:r>
        <w:rPr>
          <w:rFonts w:hint="eastAsia" w:ascii="仿宋" w:hAnsi="仿宋" w:eastAsia="仿宋" w:cs="仿宋"/>
          <w:b w:val="0"/>
          <w:bCs w:val="0"/>
          <w:i w:val="0"/>
          <w:iCs w:val="0"/>
          <w:caps w:val="0"/>
          <w:color w:val="484848"/>
          <w:spacing w:val="0"/>
          <w:sz w:val="32"/>
          <w:szCs w:val="32"/>
          <w:u w:val="none"/>
          <w:bdr w:val="none" w:color="auto" w:sz="0" w:space="0"/>
        </w:rPr>
        <w:t>）。</w:t>
      </w:r>
    </w:p>
    <w:p w14:paraId="79454D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已参加2023年度绩效监测的医院应当按照上述要求，于每月15日前将上一个月的住院病案首页数据上传至国家医院质量监测系统。新纳入监测的医院应当于2025年2月28日前将2022-2024年的住院病案首页数据上传至国家医院质量监测系统。</w:t>
      </w:r>
    </w:p>
    <w:p w14:paraId="522EE5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color w:val="484848"/>
          <w:sz w:val="32"/>
          <w:szCs w:val="32"/>
          <w:u w:val="none"/>
        </w:rPr>
      </w:pPr>
      <w:r>
        <w:rPr>
          <w:rFonts w:hint="eastAsia" w:ascii="黑体" w:hAnsi="宋体" w:eastAsia="黑体" w:cs="黑体"/>
          <w:b w:val="0"/>
          <w:bCs w:val="0"/>
          <w:i w:val="0"/>
          <w:iCs w:val="0"/>
          <w:caps w:val="0"/>
          <w:color w:val="484848"/>
          <w:spacing w:val="0"/>
          <w:sz w:val="32"/>
          <w:szCs w:val="32"/>
          <w:u w:val="none"/>
          <w:bdr w:val="none" w:color="auto" w:sz="0" w:space="0"/>
        </w:rPr>
        <w:t>三、按时完成其他相关工作任务</w:t>
      </w:r>
    </w:p>
    <w:p w14:paraId="3DA5EF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color w:val="484848"/>
          <w:sz w:val="32"/>
          <w:szCs w:val="32"/>
          <w:u w:val="none"/>
        </w:rPr>
      </w:pPr>
      <w:r>
        <w:rPr>
          <w:rFonts w:ascii="楷体" w:hAnsi="楷体" w:eastAsia="楷体" w:cs="楷体"/>
          <w:b w:val="0"/>
          <w:bCs w:val="0"/>
          <w:i w:val="0"/>
          <w:iCs w:val="0"/>
          <w:caps w:val="0"/>
          <w:color w:val="484848"/>
          <w:spacing w:val="0"/>
          <w:sz w:val="32"/>
          <w:szCs w:val="32"/>
          <w:u w:val="none"/>
          <w:bdr w:val="none" w:color="auto" w:sz="0" w:space="0"/>
        </w:rPr>
        <w:t>（一）医院满意度调查。</w:t>
      </w:r>
      <w:r>
        <w:rPr>
          <w:rFonts w:hint="eastAsia" w:ascii="仿宋" w:hAnsi="仿宋" w:eastAsia="仿宋" w:cs="仿宋"/>
          <w:b w:val="0"/>
          <w:bCs w:val="0"/>
          <w:i w:val="0"/>
          <w:iCs w:val="0"/>
          <w:caps w:val="0"/>
          <w:color w:val="484848"/>
          <w:spacing w:val="0"/>
          <w:sz w:val="32"/>
          <w:szCs w:val="32"/>
          <w:u w:val="none"/>
          <w:bdr w:val="none" w:color="auto" w:sz="0" w:space="0"/>
        </w:rPr>
        <w:t>各有关医院应当按照我委组织的医院满意度调查相关工作要求开展满意度调查工作。</w:t>
      </w:r>
    </w:p>
    <w:p w14:paraId="64E283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color w:val="484848"/>
          <w:sz w:val="32"/>
          <w:szCs w:val="32"/>
          <w:u w:val="none"/>
        </w:rPr>
      </w:pPr>
      <w:r>
        <w:rPr>
          <w:rFonts w:hint="eastAsia" w:ascii="楷体" w:hAnsi="楷体" w:eastAsia="楷体" w:cs="楷体"/>
          <w:b w:val="0"/>
          <w:bCs w:val="0"/>
          <w:i w:val="0"/>
          <w:iCs w:val="0"/>
          <w:caps w:val="0"/>
          <w:color w:val="484848"/>
          <w:spacing w:val="0"/>
          <w:sz w:val="32"/>
          <w:szCs w:val="32"/>
          <w:u w:val="none"/>
          <w:bdr w:val="none" w:color="auto" w:sz="0" w:space="0"/>
        </w:rPr>
        <w:t>（二）临床检验室间质量评价。</w:t>
      </w:r>
      <w:r>
        <w:rPr>
          <w:rFonts w:hint="eastAsia" w:ascii="仿宋" w:hAnsi="仿宋" w:eastAsia="仿宋" w:cs="仿宋"/>
          <w:b w:val="0"/>
          <w:bCs w:val="0"/>
          <w:i w:val="0"/>
          <w:iCs w:val="0"/>
          <w:caps w:val="0"/>
          <w:color w:val="484848"/>
          <w:spacing w:val="0"/>
          <w:sz w:val="32"/>
          <w:szCs w:val="32"/>
          <w:u w:val="none"/>
          <w:bdr w:val="none" w:color="auto" w:sz="0" w:space="0"/>
        </w:rPr>
        <w:t>各有关医院应当按照相关工作要求参加临床检验室间质量评价工作。其中，三级公立医院应当参加国家临床检验中心组织的临床检验室间质量评价工作，二级公立医院应当参加所在地的省级临床检验中心组织的临床检验室间质量评价工作。</w:t>
      </w:r>
    </w:p>
    <w:p w14:paraId="11C010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color w:val="484848"/>
          <w:sz w:val="32"/>
          <w:szCs w:val="32"/>
          <w:u w:val="none"/>
        </w:rPr>
      </w:pPr>
      <w:r>
        <w:rPr>
          <w:rFonts w:hint="eastAsia" w:ascii="楷体" w:hAnsi="楷体" w:eastAsia="楷体" w:cs="楷体"/>
          <w:b w:val="0"/>
          <w:bCs w:val="0"/>
          <w:i w:val="0"/>
          <w:iCs w:val="0"/>
          <w:caps w:val="0"/>
          <w:color w:val="484848"/>
          <w:spacing w:val="0"/>
          <w:sz w:val="32"/>
          <w:szCs w:val="32"/>
          <w:u w:val="none"/>
          <w:bdr w:val="none" w:color="auto" w:sz="0" w:space="0"/>
        </w:rPr>
        <w:t>（三）维护相关人员信息。</w:t>
      </w:r>
      <w:r>
        <w:rPr>
          <w:rFonts w:hint="eastAsia" w:ascii="仿宋" w:hAnsi="仿宋" w:eastAsia="仿宋" w:cs="仿宋"/>
          <w:b w:val="0"/>
          <w:bCs w:val="0"/>
          <w:i w:val="0"/>
          <w:iCs w:val="0"/>
          <w:caps w:val="0"/>
          <w:color w:val="484848"/>
          <w:spacing w:val="0"/>
          <w:sz w:val="32"/>
          <w:szCs w:val="32"/>
          <w:u w:val="none"/>
          <w:bdr w:val="none" w:color="auto" w:sz="0" w:space="0"/>
        </w:rPr>
        <w:t>各有关医院应当于2025年2月28日前，在国家卫生健康委医疗机构、医师、护士电子化注册系统中维护本医院的相关人员信息。其中，麻醉、病理及感染性疾病科医师均应当维护到具体科室。</w:t>
      </w:r>
    </w:p>
    <w:p w14:paraId="1EF004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其他系统所需数据的采集工作参照相关要求执行。</w:t>
      </w:r>
    </w:p>
    <w:p w14:paraId="66A136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color w:val="484848"/>
          <w:sz w:val="32"/>
          <w:szCs w:val="32"/>
          <w:u w:val="none"/>
        </w:rPr>
      </w:pPr>
      <w:r>
        <w:rPr>
          <w:rFonts w:hint="eastAsia" w:ascii="黑体" w:hAnsi="宋体" w:eastAsia="黑体" w:cs="黑体"/>
          <w:b w:val="0"/>
          <w:bCs w:val="0"/>
          <w:i w:val="0"/>
          <w:iCs w:val="0"/>
          <w:caps w:val="0"/>
          <w:color w:val="484848"/>
          <w:spacing w:val="0"/>
          <w:sz w:val="32"/>
          <w:szCs w:val="32"/>
          <w:u w:val="none"/>
          <w:bdr w:val="none" w:color="auto" w:sz="0" w:space="0"/>
        </w:rPr>
        <w:t>四、其他事项</w:t>
      </w:r>
    </w:p>
    <w:p w14:paraId="4FC01A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公立医院绩效监测管理平台数据采集、质控时间有关工作另行通知。</w:t>
      </w:r>
    </w:p>
    <w:p w14:paraId="2D9B76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国家卫生健康委医政司联系人：王了、朱焱磊</w:t>
      </w:r>
    </w:p>
    <w:p w14:paraId="60923C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联系电话：010-68791885、68791887</w:t>
      </w:r>
    </w:p>
    <w:p w14:paraId="243BD7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传    真：010-68792195</w:t>
      </w:r>
    </w:p>
    <w:p w14:paraId="1C3B28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国家卫生健康委医管中心联系人：管婧崟、孙彩霞、褚湜婧</w:t>
      </w:r>
    </w:p>
    <w:p w14:paraId="7D902B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联系电话：010-68791185、68791681</w:t>
      </w:r>
    </w:p>
    <w:p w14:paraId="4B3D28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技术支持联系方式：</w:t>
      </w:r>
    </w:p>
    <w:p w14:paraId="482615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公立医院绩效监测管理平台服务QQ：800094911</w:t>
      </w:r>
    </w:p>
    <w:p w14:paraId="7A0DA7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国家医院质量监测系统服务电话：4006008812、4000030686</w:t>
      </w:r>
    </w:p>
    <w:p w14:paraId="029CCD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管理平台技术支持联系电话：010-62962628转8547</w:t>
      </w:r>
    </w:p>
    <w:p w14:paraId="63CAF5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 </w:t>
      </w:r>
    </w:p>
    <w:p w14:paraId="24E662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 </w:t>
      </w:r>
    </w:p>
    <w:p w14:paraId="21F7D2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b w:val="0"/>
          <w:bCs w:val="0"/>
          <w:i w:val="0"/>
          <w:iCs w:val="0"/>
          <w:caps w:val="0"/>
          <w:color w:val="484848"/>
          <w:spacing w:val="0"/>
          <w:sz w:val="32"/>
          <w:szCs w:val="32"/>
          <w:u w:val="none"/>
          <w:bdr w:val="none" w:color="auto" w:sz="0" w:space="0"/>
        </w:rPr>
        <w:t>国家卫生健康委办公厅</w:t>
      </w:r>
    </w:p>
    <w:p w14:paraId="3C90EB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color w:val="484848"/>
          <w:sz w:val="32"/>
          <w:szCs w:val="32"/>
          <w:u w:val="none"/>
        </w:rPr>
      </w:pPr>
      <w:bookmarkStart w:id="0" w:name="_GoBack"/>
      <w:bookmarkEnd w:id="0"/>
      <w:r>
        <w:rPr>
          <w:rFonts w:hint="eastAsia" w:ascii="仿宋" w:hAnsi="仿宋" w:eastAsia="仿宋" w:cs="仿宋"/>
          <w:b w:val="0"/>
          <w:bCs w:val="0"/>
          <w:i w:val="0"/>
          <w:iCs w:val="0"/>
          <w:caps w:val="0"/>
          <w:color w:val="484848"/>
          <w:spacing w:val="0"/>
          <w:sz w:val="32"/>
          <w:szCs w:val="32"/>
          <w:u w:val="none"/>
          <w:bdr w:val="none" w:color="auto" w:sz="0" w:space="0"/>
        </w:rPr>
        <w:t>2025年1月8日</w:t>
      </w:r>
    </w:p>
    <w:p w14:paraId="3062E7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84" w:lineRule="atLeast"/>
        <w:ind w:right="0"/>
        <w:jc w:val="center"/>
        <w:rPr>
          <w:rFonts w:hint="eastAsia" w:ascii="微软雅黑" w:hAnsi="微软雅黑" w:eastAsia="微软雅黑" w:cs="微软雅黑"/>
          <w:i w:val="0"/>
          <w:iCs w:val="0"/>
          <w:caps w:val="0"/>
          <w:color w:val="1966A7"/>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7DD7"/>
    <w:rsid w:val="036C1D21"/>
    <w:rsid w:val="04160380"/>
    <w:rsid w:val="04F63DDB"/>
    <w:rsid w:val="07004F3A"/>
    <w:rsid w:val="0BF13075"/>
    <w:rsid w:val="0EEA1757"/>
    <w:rsid w:val="0F8539AB"/>
    <w:rsid w:val="14092680"/>
    <w:rsid w:val="140C2170"/>
    <w:rsid w:val="16873D30"/>
    <w:rsid w:val="1C7B7E93"/>
    <w:rsid w:val="1D1843C6"/>
    <w:rsid w:val="1D877D51"/>
    <w:rsid w:val="1DCA7DCC"/>
    <w:rsid w:val="1EA26F14"/>
    <w:rsid w:val="1FBC7140"/>
    <w:rsid w:val="1FE9445E"/>
    <w:rsid w:val="20C0056A"/>
    <w:rsid w:val="252C0D17"/>
    <w:rsid w:val="266D5859"/>
    <w:rsid w:val="29EA6657"/>
    <w:rsid w:val="2AFD7905"/>
    <w:rsid w:val="2B3352B6"/>
    <w:rsid w:val="3240775C"/>
    <w:rsid w:val="33AE06F6"/>
    <w:rsid w:val="33EC7FC9"/>
    <w:rsid w:val="35F43E1B"/>
    <w:rsid w:val="3B425265"/>
    <w:rsid w:val="3BB42FEE"/>
    <w:rsid w:val="3C9012E0"/>
    <w:rsid w:val="3CE77152"/>
    <w:rsid w:val="3DA118AC"/>
    <w:rsid w:val="3DAD3DA7"/>
    <w:rsid w:val="3EBC7034"/>
    <w:rsid w:val="3F9A39DD"/>
    <w:rsid w:val="409F746D"/>
    <w:rsid w:val="42413B63"/>
    <w:rsid w:val="42BB7947"/>
    <w:rsid w:val="43974504"/>
    <w:rsid w:val="49472F2C"/>
    <w:rsid w:val="4C8324BD"/>
    <w:rsid w:val="4D094EC3"/>
    <w:rsid w:val="4F4C4FB1"/>
    <w:rsid w:val="4FBF0827"/>
    <w:rsid w:val="506B19F1"/>
    <w:rsid w:val="52552958"/>
    <w:rsid w:val="57C2639A"/>
    <w:rsid w:val="57FB082E"/>
    <w:rsid w:val="5A865E8C"/>
    <w:rsid w:val="5D890DB0"/>
    <w:rsid w:val="60695F4D"/>
    <w:rsid w:val="67FB1882"/>
    <w:rsid w:val="6A162465"/>
    <w:rsid w:val="6A5B04C1"/>
    <w:rsid w:val="6A8C60D4"/>
    <w:rsid w:val="6B0F149F"/>
    <w:rsid w:val="6B8754D9"/>
    <w:rsid w:val="6B991F52"/>
    <w:rsid w:val="6BE04BE9"/>
    <w:rsid w:val="722F2426"/>
    <w:rsid w:val="731C42D6"/>
    <w:rsid w:val="74051691"/>
    <w:rsid w:val="75345014"/>
    <w:rsid w:val="76AA5F4D"/>
    <w:rsid w:val="78163974"/>
    <w:rsid w:val="78BB0EB8"/>
    <w:rsid w:val="7A543372"/>
    <w:rsid w:val="7C391483"/>
    <w:rsid w:val="7C67752E"/>
    <w:rsid w:val="7D18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6329</Words>
  <Characters>6372</Characters>
  <Lines>0</Lines>
  <Paragraphs>0</Paragraphs>
  <TotalTime>7</TotalTime>
  <ScaleCrop>false</ScaleCrop>
  <LinksUpToDate>false</LinksUpToDate>
  <CharactersWithSpaces>6393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2025-01-06T02:48:00Z</dcterms:created>
  <dc:creator>卢晓娟</dc:creator>
  <cp:lastModifiedBy>卢晓娟</cp:lastModifiedBy>
  <dcterms:modified xsi:type="dcterms:W3CDTF">2025-02-28T09:53:14Z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eyJoZGlkIjoiMjBiMjc1OTQyOWM4MTQ3YjQyMjkxNjU2ODI1YzI1YTQifQ==</vt:lpwstr>
  </property>
  <property fmtid="{D5CDD505-2E9C-101B-9397-08002B2CF9AE}" pid="4" name="ICV">
    <vt:lpwstr>0EE41B132CAC4004B0140611DE6AEE67_12</vt:lpwstr>
  </property>
</Properties>
</file>